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2" w:rsidRPr="00877CCC" w:rsidRDefault="00916882" w:rsidP="00916882">
      <w:pPr>
        <w:spacing w:after="120"/>
        <w:ind w:right="386" w:firstLine="567"/>
        <w:jc w:val="both"/>
      </w:pPr>
      <w:r w:rsidRPr="00877CCC">
        <w:rPr>
          <w:b/>
        </w:rPr>
        <w:t>Budget Consultation Results</w:t>
      </w:r>
    </w:p>
    <w:p w:rsidR="00916882" w:rsidRPr="00877CCC" w:rsidRDefault="00916882" w:rsidP="00916882">
      <w:pPr>
        <w:ind w:left="567"/>
      </w:pPr>
      <w:r w:rsidRPr="00877CCC">
        <w:rPr>
          <w:rFonts w:eastAsia="Calibri" w:cs="Arial"/>
        </w:rPr>
        <w:t xml:space="preserve">The consultation concentrated on a number of key areas which are shown with </w:t>
      </w:r>
      <w:r>
        <w:rPr>
          <w:rFonts w:eastAsia="Calibri" w:cs="Arial"/>
        </w:rPr>
        <w:t>13</w:t>
      </w:r>
      <w:r w:rsidRPr="00877CCC">
        <w:rPr>
          <w:rFonts w:eastAsia="Calibri" w:cs="Arial"/>
        </w:rPr>
        <w:t xml:space="preserve"> responses being rec</w:t>
      </w:r>
      <w:bookmarkStart w:id="0" w:name="_GoBack"/>
      <w:bookmarkEnd w:id="0"/>
      <w:r w:rsidRPr="00877CCC">
        <w:rPr>
          <w:rFonts w:eastAsia="Calibri" w:cs="Arial"/>
        </w:rPr>
        <w:t>eived</w:t>
      </w:r>
      <w:r w:rsidRPr="00877CCC">
        <w:t>.  The results for each are detailed below:</w:t>
      </w:r>
    </w:p>
    <w:p w:rsidR="00916882" w:rsidRDefault="00916882" w:rsidP="00916882">
      <w:pPr>
        <w:ind w:left="567"/>
      </w:pPr>
    </w:p>
    <w:p w:rsidR="00916882" w:rsidRDefault="00916882" w:rsidP="00916882">
      <w:pPr>
        <w:ind w:left="567"/>
        <w:rPr>
          <w:b/>
        </w:rPr>
      </w:pPr>
      <w:r w:rsidRPr="003478BF">
        <w:rPr>
          <w:b/>
        </w:rPr>
        <w:t>Council Priorities</w:t>
      </w:r>
    </w:p>
    <w:p w:rsidR="00916882" w:rsidRPr="003478BF" w:rsidRDefault="00916882" w:rsidP="00916882">
      <w:pPr>
        <w:ind w:left="567"/>
        <w:rPr>
          <w:b/>
        </w:rPr>
      </w:pPr>
    </w:p>
    <w:p w:rsidR="00916882" w:rsidRPr="00877CCC" w:rsidRDefault="00916882" w:rsidP="00916882">
      <w:pPr>
        <w:ind w:firstLine="567"/>
      </w:pPr>
      <w:proofErr w:type="spellStart"/>
      <w:r w:rsidRPr="00877CCC">
        <w:t>Consultees</w:t>
      </w:r>
      <w:proofErr w:type="spellEnd"/>
      <w:r w:rsidRPr="00877CCC">
        <w:t xml:space="preserve"> were asked to rank the Councils priorities in order of importance</w:t>
      </w:r>
    </w:p>
    <w:p w:rsidR="00916882" w:rsidRDefault="00916882" w:rsidP="00916882">
      <w:pPr>
        <w:ind w:left="567"/>
        <w:rPr>
          <w:highlight w:val="yellow"/>
        </w:rPr>
      </w:pPr>
    </w:p>
    <w:p w:rsidR="00916882" w:rsidRDefault="00916882" w:rsidP="00916882">
      <w:pPr>
        <w:ind w:left="567"/>
        <w:rPr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5734050" cy="9144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4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6882" w:rsidRDefault="00916882" w:rsidP="00916882">
      <w:pPr>
        <w:ind w:left="567"/>
        <w:rPr>
          <w:highlight w:val="yellow"/>
        </w:rPr>
      </w:pPr>
    </w:p>
    <w:p w:rsidR="00916882" w:rsidRPr="00877CCC" w:rsidRDefault="00916882" w:rsidP="00916882">
      <w:pPr>
        <w:spacing w:after="120"/>
        <w:ind w:right="386" w:firstLine="709"/>
        <w:jc w:val="both"/>
      </w:pPr>
      <w:r w:rsidRPr="00877CCC">
        <w:rPr>
          <w:b/>
        </w:rPr>
        <w:t>New and Continued Investment</w:t>
      </w:r>
    </w:p>
    <w:p w:rsidR="00916882" w:rsidRPr="00877CCC" w:rsidRDefault="00916882" w:rsidP="00916882">
      <w:pPr>
        <w:ind w:left="709"/>
        <w:rPr>
          <w:rFonts w:eastAsia="Calibri" w:cs="Arial"/>
          <w:color w:val="000000"/>
          <w:szCs w:val="20"/>
          <w:lang w:val="en"/>
        </w:rPr>
      </w:pPr>
      <w:r w:rsidRPr="00877CCC">
        <w:rPr>
          <w:rFonts w:eastAsia="Calibri" w:cs="Arial"/>
          <w:color w:val="000000"/>
          <w:szCs w:val="20"/>
          <w:lang w:val="en"/>
        </w:rPr>
        <w:t xml:space="preserve">The City Council's Corporate Plan and Budget 2015 -19 set out its support for a number of </w:t>
      </w:r>
      <w:r w:rsidRPr="00877CCC">
        <w:rPr>
          <w:rFonts w:eastAsia="Calibri" w:cs="Arial"/>
          <w:bCs/>
          <w:color w:val="000000"/>
          <w:szCs w:val="20"/>
          <w:lang w:val="en"/>
        </w:rPr>
        <w:t>investment proposals</w:t>
      </w:r>
      <w:r w:rsidRPr="00877CCC">
        <w:rPr>
          <w:rFonts w:eastAsia="Calibri" w:cs="Arial"/>
          <w:color w:val="000000"/>
          <w:szCs w:val="20"/>
          <w:lang w:val="en"/>
        </w:rPr>
        <w:t xml:space="preserve"> made in previous years, along with some new ones. For each investment proposal </w:t>
      </w:r>
      <w:proofErr w:type="spellStart"/>
      <w:r w:rsidRPr="00877CCC">
        <w:rPr>
          <w:rFonts w:eastAsia="Calibri" w:cs="Arial"/>
          <w:color w:val="000000"/>
          <w:szCs w:val="20"/>
          <w:lang w:val="en"/>
        </w:rPr>
        <w:t>consultees</w:t>
      </w:r>
      <w:proofErr w:type="spellEnd"/>
      <w:r w:rsidRPr="00877CCC">
        <w:rPr>
          <w:rFonts w:eastAsia="Calibri" w:cs="Arial"/>
          <w:color w:val="000000"/>
          <w:szCs w:val="20"/>
          <w:lang w:val="en"/>
        </w:rPr>
        <w:t xml:space="preserve"> were asked to indicate to what extent </w:t>
      </w:r>
      <w:r>
        <w:rPr>
          <w:rFonts w:eastAsia="Calibri" w:cs="Arial"/>
          <w:color w:val="000000"/>
          <w:szCs w:val="20"/>
          <w:lang w:val="en"/>
        </w:rPr>
        <w:t>they</w:t>
      </w:r>
      <w:r w:rsidRPr="00877CCC">
        <w:rPr>
          <w:rFonts w:eastAsia="Calibri" w:cs="Arial"/>
          <w:color w:val="000000"/>
          <w:szCs w:val="20"/>
          <w:lang w:val="en"/>
        </w:rPr>
        <w:t xml:space="preserve"> agree</w:t>
      </w:r>
      <w:r>
        <w:rPr>
          <w:rFonts w:eastAsia="Calibri" w:cs="Arial"/>
          <w:color w:val="000000"/>
          <w:szCs w:val="20"/>
          <w:lang w:val="en"/>
        </w:rPr>
        <w:t>d</w:t>
      </w:r>
      <w:r w:rsidRPr="00877CCC">
        <w:rPr>
          <w:rFonts w:eastAsia="Calibri" w:cs="Arial"/>
          <w:color w:val="000000"/>
          <w:szCs w:val="20"/>
          <w:lang w:val="en"/>
        </w:rPr>
        <w:t xml:space="preserve"> or disagree</w:t>
      </w:r>
      <w:r>
        <w:rPr>
          <w:rFonts w:eastAsia="Calibri" w:cs="Arial"/>
          <w:color w:val="000000"/>
          <w:szCs w:val="20"/>
          <w:lang w:val="en"/>
        </w:rPr>
        <w:t>d</w:t>
      </w:r>
      <w:r w:rsidRPr="00877CCC">
        <w:rPr>
          <w:rFonts w:eastAsia="Calibri" w:cs="Arial"/>
          <w:color w:val="000000"/>
          <w:szCs w:val="20"/>
          <w:lang w:val="en"/>
        </w:rPr>
        <w:t xml:space="preserve"> with th</w:t>
      </w:r>
      <w:r>
        <w:rPr>
          <w:rFonts w:eastAsia="Calibri" w:cs="Arial"/>
          <w:color w:val="000000"/>
          <w:szCs w:val="20"/>
          <w:lang w:val="en"/>
        </w:rPr>
        <w:t>e</w:t>
      </w:r>
      <w:r w:rsidRPr="00877CCC">
        <w:rPr>
          <w:rFonts w:eastAsia="Calibri" w:cs="Arial"/>
          <w:color w:val="000000"/>
          <w:szCs w:val="20"/>
          <w:lang w:val="en"/>
        </w:rPr>
        <w:t xml:space="preserve"> </w:t>
      </w:r>
      <w:r>
        <w:rPr>
          <w:rFonts w:eastAsia="Calibri" w:cs="Arial"/>
          <w:color w:val="000000"/>
          <w:szCs w:val="20"/>
          <w:lang w:val="en"/>
        </w:rPr>
        <w:t>areas</w:t>
      </w:r>
      <w:r w:rsidRPr="00877CCC">
        <w:rPr>
          <w:rFonts w:eastAsia="Calibri" w:cs="Arial"/>
          <w:color w:val="000000"/>
          <w:szCs w:val="20"/>
          <w:lang w:val="en"/>
        </w:rPr>
        <w:t>.</w:t>
      </w:r>
    </w:p>
    <w:p w:rsidR="00916882" w:rsidRDefault="00916882" w:rsidP="00916882">
      <w:pPr>
        <w:spacing w:after="120"/>
        <w:ind w:left="709" w:right="386" w:firstLine="11"/>
        <w:jc w:val="both"/>
        <w:rPr>
          <w:highlight w:val="yellow"/>
        </w:rPr>
      </w:pPr>
    </w:p>
    <w:p w:rsidR="00916882" w:rsidRDefault="00916882" w:rsidP="00916882">
      <w:pPr>
        <w:spacing w:after="120"/>
        <w:ind w:left="709" w:right="386" w:firstLine="11"/>
        <w:jc w:val="both"/>
        <w:rPr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5734050" cy="19240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24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6882" w:rsidRPr="0008087E" w:rsidRDefault="00916882" w:rsidP="00916882">
      <w:pPr>
        <w:spacing w:after="120"/>
        <w:ind w:left="709" w:right="386" w:firstLine="11"/>
        <w:jc w:val="both"/>
        <w:rPr>
          <w:highlight w:val="yellow"/>
        </w:rPr>
      </w:pPr>
    </w:p>
    <w:p w:rsidR="00916882" w:rsidRPr="00877CCC" w:rsidRDefault="00916882" w:rsidP="00916882">
      <w:pPr>
        <w:spacing w:after="120"/>
        <w:ind w:left="709" w:right="386" w:firstLine="11"/>
        <w:jc w:val="both"/>
        <w:rPr>
          <w:b/>
        </w:rPr>
      </w:pPr>
      <w:r w:rsidRPr="00877CCC">
        <w:rPr>
          <w:b/>
        </w:rPr>
        <w:t>Council Tax Increase</w:t>
      </w:r>
    </w:p>
    <w:p w:rsidR="00916882" w:rsidRPr="00877CCC" w:rsidRDefault="00916882" w:rsidP="00916882">
      <w:pPr>
        <w:ind w:left="709"/>
        <w:rPr>
          <w:rFonts w:eastAsia="Calibri" w:cs="Arial"/>
        </w:rPr>
      </w:pPr>
      <w:proofErr w:type="spellStart"/>
      <w:r w:rsidRPr="00877CCC">
        <w:rPr>
          <w:rFonts w:eastAsia="Calibri" w:cs="Arial"/>
        </w:rPr>
        <w:t>Consultees</w:t>
      </w:r>
      <w:proofErr w:type="spellEnd"/>
      <w:r w:rsidRPr="00877CCC">
        <w:rPr>
          <w:rFonts w:eastAsia="Calibri" w:cs="Arial"/>
        </w:rPr>
        <w:t xml:space="preserve"> were asked to give their opinion on the </w:t>
      </w:r>
      <w:r>
        <w:rPr>
          <w:rFonts w:eastAsia="Calibri" w:cs="Arial"/>
        </w:rPr>
        <w:t xml:space="preserve">proposed </w:t>
      </w:r>
      <w:r w:rsidRPr="00877CCC">
        <w:rPr>
          <w:rFonts w:eastAsia="Calibri" w:cs="Arial"/>
        </w:rPr>
        <w:t>level of council tax increase for 2015/16 of 1.50% together with an increase up to the referendum level of 1.99% and also a council tax freeze.  The results were as follows:</w:t>
      </w:r>
    </w:p>
    <w:p w:rsidR="00916882" w:rsidRDefault="00916882" w:rsidP="00916882">
      <w:pPr>
        <w:rPr>
          <w:rFonts w:eastAsia="Calibri" w:cs="Arial"/>
          <w:highlight w:val="yellow"/>
        </w:rPr>
      </w:pPr>
    </w:p>
    <w:p w:rsidR="00916882" w:rsidRPr="0008087E" w:rsidRDefault="00916882" w:rsidP="00916882">
      <w:pPr>
        <w:ind w:left="709"/>
        <w:rPr>
          <w:rFonts w:eastAsia="Calibri" w:cs="Arial"/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5734050" cy="10572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57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6882" w:rsidRPr="0008087E" w:rsidRDefault="00916882" w:rsidP="00916882">
      <w:pPr>
        <w:ind w:left="709"/>
        <w:rPr>
          <w:rFonts w:eastAsia="Calibri" w:cs="Arial"/>
          <w:highlight w:val="yellow"/>
        </w:rPr>
      </w:pPr>
    </w:p>
    <w:p w:rsidR="00916882" w:rsidRPr="0008087E" w:rsidRDefault="00916882" w:rsidP="00916882">
      <w:pPr>
        <w:spacing w:after="120"/>
        <w:ind w:left="709" w:right="386" w:firstLine="11"/>
        <w:jc w:val="both"/>
        <w:rPr>
          <w:b/>
          <w:highlight w:val="yellow"/>
        </w:rPr>
      </w:pPr>
    </w:p>
    <w:p w:rsidR="00916882" w:rsidRPr="003478BF" w:rsidRDefault="00916882" w:rsidP="00916882">
      <w:pPr>
        <w:spacing w:after="120"/>
        <w:ind w:left="709" w:right="386" w:firstLine="11"/>
        <w:jc w:val="both"/>
        <w:rPr>
          <w:b/>
        </w:rPr>
      </w:pPr>
      <w:r w:rsidRPr="003478BF">
        <w:rPr>
          <w:b/>
        </w:rPr>
        <w:lastRenderedPageBreak/>
        <w:t xml:space="preserve">Council Tax Support </w:t>
      </w:r>
    </w:p>
    <w:p w:rsidR="00916882" w:rsidRPr="003478BF" w:rsidRDefault="00916882" w:rsidP="00916882">
      <w:pPr>
        <w:spacing w:after="120"/>
        <w:ind w:left="709" w:right="386"/>
        <w:jc w:val="both"/>
      </w:pPr>
      <w:r w:rsidRPr="003478BF">
        <w:t>The Consultation budget assumes the Council retains the Council Tax Support scheme on the same basis as that introduced on 1</w:t>
      </w:r>
      <w:r w:rsidRPr="003478BF">
        <w:rPr>
          <w:vertAlign w:val="superscript"/>
        </w:rPr>
        <w:t>st</w:t>
      </w:r>
      <w:r w:rsidRPr="003478BF">
        <w:t xml:space="preserve"> April 2013. The Council are recommended to agree to maintain the scheme at this level for 2015/16. </w:t>
      </w:r>
    </w:p>
    <w:p w:rsidR="00916882" w:rsidRDefault="00916882" w:rsidP="00916882">
      <w:pPr>
        <w:spacing w:after="120"/>
        <w:ind w:right="386"/>
        <w:jc w:val="both"/>
        <w:rPr>
          <w:highlight w:val="yellow"/>
        </w:rPr>
      </w:pPr>
    </w:p>
    <w:p w:rsidR="00916882" w:rsidRPr="0008087E" w:rsidRDefault="00916882" w:rsidP="00916882">
      <w:pPr>
        <w:spacing w:after="120"/>
        <w:ind w:left="720" w:right="386"/>
        <w:jc w:val="both"/>
        <w:rPr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5734050" cy="5810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1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6882" w:rsidRPr="003478BF" w:rsidRDefault="00916882" w:rsidP="00916882">
      <w:pPr>
        <w:spacing w:after="120"/>
        <w:ind w:left="709" w:right="386" w:firstLine="11"/>
        <w:jc w:val="both"/>
        <w:rPr>
          <w:b/>
        </w:rPr>
      </w:pPr>
      <w:r w:rsidRPr="003478BF">
        <w:rPr>
          <w:b/>
        </w:rPr>
        <w:t>Fees and Charges</w:t>
      </w:r>
    </w:p>
    <w:p w:rsidR="00916882" w:rsidRPr="003478BF" w:rsidRDefault="00916882" w:rsidP="00916882">
      <w:pPr>
        <w:ind w:left="720"/>
        <w:rPr>
          <w:rFonts w:cs="Arial"/>
        </w:rPr>
      </w:pPr>
      <w:r w:rsidRPr="003478BF">
        <w:rPr>
          <w:rFonts w:cs="Arial"/>
        </w:rPr>
        <w:t xml:space="preserve">While the Council proposes that most charges such as those for garden waste, building control and planning and will remain at 2014 -15 prices, its draft Medium Term Financial Strategy does propose to increase some fees and charges over the next four years. </w:t>
      </w:r>
      <w:proofErr w:type="spellStart"/>
      <w:r w:rsidRPr="003478BF">
        <w:rPr>
          <w:rFonts w:cs="Arial"/>
        </w:rPr>
        <w:t>Consultees</w:t>
      </w:r>
      <w:proofErr w:type="spellEnd"/>
      <w:r w:rsidRPr="003478BF">
        <w:rPr>
          <w:rFonts w:cs="Arial"/>
        </w:rPr>
        <w:t xml:space="preserve"> were asked to indicate whether they agreed or disagreed with the following specific proposals:</w:t>
      </w:r>
    </w:p>
    <w:p w:rsidR="00916882" w:rsidRDefault="00916882" w:rsidP="00916882">
      <w:pPr>
        <w:spacing w:after="120"/>
        <w:ind w:left="1080" w:right="386"/>
        <w:jc w:val="both"/>
        <w:rPr>
          <w:highlight w:val="yellow"/>
        </w:rPr>
      </w:pPr>
    </w:p>
    <w:p w:rsidR="00916882" w:rsidRDefault="00916882" w:rsidP="00916882">
      <w:pPr>
        <w:spacing w:after="120"/>
        <w:ind w:left="709" w:right="386"/>
        <w:jc w:val="both"/>
        <w:rPr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5734050" cy="21621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62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6882" w:rsidRDefault="00916882" w:rsidP="00916882">
      <w:pPr>
        <w:spacing w:after="120"/>
        <w:ind w:right="386"/>
        <w:jc w:val="both"/>
        <w:rPr>
          <w:b/>
          <w:highlight w:val="yellow"/>
        </w:rPr>
      </w:pPr>
    </w:p>
    <w:p w:rsidR="00916882" w:rsidRDefault="00916882" w:rsidP="00916882">
      <w:pPr>
        <w:ind w:left="709"/>
        <w:rPr>
          <w:rFonts w:eastAsia="Calibri" w:cs="Arial"/>
          <w:b/>
        </w:rPr>
      </w:pPr>
      <w:r w:rsidRPr="00BA202E">
        <w:rPr>
          <w:rFonts w:eastAsia="Calibri" w:cs="Arial"/>
          <w:b/>
        </w:rPr>
        <w:t>Housing Revenue Account</w:t>
      </w:r>
    </w:p>
    <w:p w:rsidR="00916882" w:rsidRDefault="00916882" w:rsidP="00916882">
      <w:pPr>
        <w:ind w:left="709"/>
        <w:rPr>
          <w:rFonts w:eastAsia="Calibri" w:cs="Arial"/>
          <w:b/>
        </w:rPr>
      </w:pPr>
    </w:p>
    <w:p w:rsidR="00916882" w:rsidRPr="00BA202E" w:rsidRDefault="00916882" w:rsidP="00916882">
      <w:pPr>
        <w:ind w:left="709"/>
        <w:rPr>
          <w:rFonts w:eastAsia="Calibri" w:cs="Arial"/>
        </w:rPr>
      </w:pPr>
      <w:r w:rsidRPr="00BA202E">
        <w:rPr>
          <w:rFonts w:eastAsia="Calibri" w:cs="Arial"/>
        </w:rPr>
        <w:t xml:space="preserve">The following is a list of the main proposals in Oxford City Council’s Housing Revenue Account. </w:t>
      </w:r>
      <w:proofErr w:type="spellStart"/>
      <w:r>
        <w:rPr>
          <w:rFonts w:eastAsia="Calibri" w:cs="Arial"/>
        </w:rPr>
        <w:t>Consultees</w:t>
      </w:r>
      <w:proofErr w:type="spellEnd"/>
      <w:r>
        <w:rPr>
          <w:rFonts w:eastAsia="Calibri" w:cs="Arial"/>
        </w:rPr>
        <w:t xml:space="preserve"> are asked to </w:t>
      </w:r>
      <w:r w:rsidRPr="00BA202E">
        <w:rPr>
          <w:rFonts w:eastAsia="Calibri" w:cs="Arial"/>
        </w:rPr>
        <w:t>indicate whether you agree or disagree with these proposals.</w:t>
      </w:r>
    </w:p>
    <w:p w:rsidR="00916882" w:rsidRPr="00BA202E" w:rsidRDefault="00916882" w:rsidP="00916882">
      <w:pPr>
        <w:spacing w:after="120"/>
        <w:ind w:right="386"/>
        <w:jc w:val="both"/>
        <w:rPr>
          <w:rFonts w:cs="Arial"/>
          <w:b/>
          <w:highlight w:val="yellow"/>
        </w:rPr>
      </w:pPr>
    </w:p>
    <w:p w:rsidR="00916882" w:rsidRDefault="00916882" w:rsidP="00916882">
      <w:pPr>
        <w:spacing w:after="120"/>
        <w:ind w:left="709" w:right="386"/>
        <w:jc w:val="both"/>
        <w:rPr>
          <w:b/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5734050" cy="14859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6882" w:rsidRDefault="00916882" w:rsidP="00916882">
      <w:pPr>
        <w:spacing w:after="120"/>
        <w:ind w:right="386"/>
        <w:jc w:val="both"/>
        <w:rPr>
          <w:b/>
        </w:rPr>
      </w:pPr>
      <w:r>
        <w:rPr>
          <w:b/>
        </w:rPr>
        <w:tab/>
        <w:t>Capital Investment</w:t>
      </w:r>
    </w:p>
    <w:p w:rsidR="00916882" w:rsidRPr="00BA202E" w:rsidRDefault="00916882" w:rsidP="00916882">
      <w:pPr>
        <w:spacing w:after="120"/>
        <w:ind w:left="720" w:right="386"/>
        <w:jc w:val="both"/>
        <w:rPr>
          <w:b/>
        </w:rPr>
      </w:pPr>
      <w:proofErr w:type="spellStart"/>
      <w:r w:rsidRPr="00BA202E">
        <w:lastRenderedPageBreak/>
        <w:t>Consultees</w:t>
      </w:r>
      <w:proofErr w:type="spellEnd"/>
      <w:r w:rsidRPr="00BA202E">
        <w:t xml:space="preserve"> were asked to give their views on the capital investment being undertaken by the Council over the next four years</w:t>
      </w:r>
      <w:r>
        <w:t>.</w:t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5734050" cy="23526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52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2"/>
    <w:rsid w:val="000B4310"/>
    <w:rsid w:val="004000D7"/>
    <w:rsid w:val="00504E43"/>
    <w:rsid w:val="007908F4"/>
    <w:rsid w:val="008A22C6"/>
    <w:rsid w:val="00916882"/>
    <w:rsid w:val="00A21E2C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9125-C875-447A-86C3-107F33E4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9870AAE2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Lewis</dc:creator>
  <cp:lastModifiedBy>Bill Lewis</cp:lastModifiedBy>
  <cp:revision>1</cp:revision>
  <dcterms:created xsi:type="dcterms:W3CDTF">2015-01-19T12:43:00Z</dcterms:created>
  <dcterms:modified xsi:type="dcterms:W3CDTF">2015-01-19T12:43:00Z</dcterms:modified>
</cp:coreProperties>
</file>